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1E" w14:textId="1A7CDF29" w:rsidR="00081181" w:rsidRPr="006C6844" w:rsidRDefault="00000000" w:rsidP="006C6844">
      <w:pPr>
        <w:spacing w:before="80" w:after="80"/>
        <w:ind w:left="5670"/>
        <w:rPr>
          <w:sz w:val="16"/>
          <w:szCs w:val="16"/>
        </w:rPr>
      </w:pPr>
      <w:r w:rsidRPr="006C6844">
        <w:rPr>
          <w:rFonts w:eastAsia="Arial"/>
          <w:b/>
          <w:bCs/>
          <w:sz w:val="16"/>
          <w:szCs w:val="16"/>
        </w:rPr>
        <w:t>Załącznik</w:t>
      </w:r>
    </w:p>
    <w:p w14:paraId="0000001F" w14:textId="1C42615A" w:rsidR="00081181" w:rsidRPr="00B158FF" w:rsidRDefault="00000000" w:rsidP="006C6844">
      <w:pPr>
        <w:spacing w:before="60" w:after="60"/>
        <w:ind w:left="5670"/>
        <w:rPr>
          <w:sz w:val="18"/>
          <w:szCs w:val="18"/>
        </w:rPr>
      </w:pPr>
      <w:r w:rsidRPr="006C6844">
        <w:rPr>
          <w:rFonts w:eastAsia="Arial"/>
          <w:sz w:val="16"/>
          <w:szCs w:val="16"/>
        </w:rPr>
        <w:t>do Zarządzenia nr</w:t>
      </w:r>
      <w:r w:rsidR="00B158FF">
        <w:rPr>
          <w:rFonts w:eastAsia="Arial"/>
          <w:sz w:val="16"/>
          <w:szCs w:val="16"/>
        </w:rPr>
        <w:t xml:space="preserve"> 100</w:t>
      </w:r>
    </w:p>
    <w:p w14:paraId="00000020" w14:textId="70F37E6E" w:rsidR="00081181" w:rsidRPr="006C6844" w:rsidRDefault="00000000" w:rsidP="006C6844">
      <w:pPr>
        <w:spacing w:before="60" w:after="60"/>
        <w:ind w:left="5670"/>
        <w:rPr>
          <w:sz w:val="16"/>
          <w:szCs w:val="16"/>
        </w:rPr>
      </w:pPr>
      <w:r w:rsidRPr="006C6844">
        <w:rPr>
          <w:rFonts w:eastAsia="Arial"/>
          <w:sz w:val="16"/>
          <w:szCs w:val="16"/>
        </w:rPr>
        <w:t>Wójta</w:t>
      </w:r>
      <w:r w:rsidR="006C6844" w:rsidRPr="006C6844">
        <w:rPr>
          <w:rFonts w:eastAsia="Arial"/>
          <w:sz w:val="16"/>
          <w:szCs w:val="16"/>
        </w:rPr>
        <w:t xml:space="preserve"> Gminy Bulkowo</w:t>
      </w:r>
    </w:p>
    <w:p w14:paraId="00000021" w14:textId="0F8091EC" w:rsidR="00081181" w:rsidRPr="006C6844" w:rsidRDefault="00000000" w:rsidP="006C6844">
      <w:pPr>
        <w:spacing w:before="60" w:after="60"/>
        <w:ind w:left="5670"/>
        <w:rPr>
          <w:sz w:val="24"/>
          <w:szCs w:val="24"/>
        </w:rPr>
      </w:pPr>
      <w:r w:rsidRPr="006C6844">
        <w:rPr>
          <w:rFonts w:eastAsia="Arial"/>
          <w:sz w:val="16"/>
          <w:szCs w:val="16"/>
        </w:rPr>
        <w:t xml:space="preserve">z dnia </w:t>
      </w:r>
      <w:r w:rsidR="003C450E">
        <w:rPr>
          <w:rFonts w:eastAsia="Arial"/>
          <w:sz w:val="16"/>
          <w:szCs w:val="16"/>
        </w:rPr>
        <w:t>25 sierpnia 2026 r</w:t>
      </w:r>
    </w:p>
    <w:p w14:paraId="4268B267" w14:textId="77777777" w:rsidR="004D3F77" w:rsidRPr="006C6844" w:rsidRDefault="004D3F77" w:rsidP="004D3F77">
      <w:pPr>
        <w:spacing w:before="80" w:after="80"/>
        <w:jc w:val="center"/>
        <w:rPr>
          <w:rFonts w:eastAsia="Arial"/>
          <w:b/>
          <w:bCs/>
          <w:sz w:val="24"/>
          <w:szCs w:val="24"/>
        </w:rPr>
      </w:pPr>
    </w:p>
    <w:p w14:paraId="00000022" w14:textId="094C2233" w:rsidR="00081181" w:rsidRPr="006C6844" w:rsidRDefault="00000000" w:rsidP="004D3F77">
      <w:pPr>
        <w:spacing w:before="80" w:after="80"/>
        <w:jc w:val="center"/>
        <w:rPr>
          <w:sz w:val="24"/>
          <w:szCs w:val="24"/>
        </w:rPr>
      </w:pPr>
      <w:r w:rsidRPr="006C6844">
        <w:rPr>
          <w:rFonts w:eastAsia="Arial"/>
          <w:b/>
          <w:bCs/>
          <w:sz w:val="24"/>
          <w:szCs w:val="24"/>
        </w:rPr>
        <w:t>Założenia</w:t>
      </w:r>
      <w:r w:rsidR="00EB2337" w:rsidRPr="006C6844">
        <w:rPr>
          <w:rFonts w:eastAsia="Arial"/>
          <w:b/>
          <w:bCs/>
          <w:sz w:val="24"/>
          <w:szCs w:val="24"/>
        </w:rPr>
        <w:t xml:space="preserve"> do</w:t>
      </w:r>
      <w:r w:rsidRPr="006C6844">
        <w:rPr>
          <w:rFonts w:eastAsia="Arial"/>
          <w:b/>
          <w:bCs/>
          <w:sz w:val="24"/>
          <w:szCs w:val="24"/>
        </w:rPr>
        <w:t xml:space="preserve"> projektu budżetu Gminy </w:t>
      </w:r>
      <w:r w:rsidR="006C6844">
        <w:rPr>
          <w:rFonts w:eastAsia="Arial"/>
          <w:b/>
          <w:bCs/>
          <w:sz w:val="24"/>
          <w:szCs w:val="24"/>
        </w:rPr>
        <w:t>Bulkowo</w:t>
      </w:r>
      <w:r w:rsidRPr="006C6844">
        <w:rPr>
          <w:rFonts w:eastAsia="Arial"/>
          <w:b/>
          <w:bCs/>
          <w:sz w:val="24"/>
          <w:szCs w:val="24"/>
        </w:rPr>
        <w:t xml:space="preserve"> na 2027 rok</w:t>
      </w:r>
    </w:p>
    <w:p w14:paraId="00000023" w14:textId="77777777" w:rsidR="00081181" w:rsidRPr="006C6844" w:rsidRDefault="00081181">
      <w:pPr>
        <w:spacing w:before="80" w:after="80"/>
        <w:rPr>
          <w:sz w:val="24"/>
          <w:szCs w:val="24"/>
        </w:rPr>
      </w:pPr>
    </w:p>
    <w:p w14:paraId="00000024" w14:textId="77777777" w:rsidR="00081181" w:rsidRPr="006C6844" w:rsidRDefault="00081181">
      <w:pPr>
        <w:spacing w:before="80" w:after="80"/>
        <w:rPr>
          <w:sz w:val="24"/>
          <w:szCs w:val="24"/>
        </w:rPr>
      </w:pPr>
    </w:p>
    <w:p w14:paraId="00000025" w14:textId="77777777" w:rsidR="00081181" w:rsidRPr="006C6844" w:rsidRDefault="00000000">
      <w:pPr>
        <w:numPr>
          <w:ilvl w:val="0"/>
          <w:numId w:val="3"/>
        </w:numPr>
        <w:spacing w:before="100"/>
        <w:ind w:left="283"/>
        <w:rPr>
          <w:rFonts w:eastAsia="Arial"/>
          <w:b/>
          <w:bCs/>
          <w:sz w:val="24"/>
          <w:szCs w:val="24"/>
        </w:rPr>
      </w:pPr>
      <w:r w:rsidRPr="006C6844">
        <w:rPr>
          <w:rFonts w:eastAsia="Arial"/>
          <w:b/>
          <w:bCs/>
          <w:sz w:val="24"/>
          <w:szCs w:val="24"/>
        </w:rPr>
        <w:t>Założenia dotyczące planowania dochodów:</w:t>
      </w:r>
    </w:p>
    <w:p w14:paraId="00000026" w14:textId="77777777" w:rsidR="00081181" w:rsidRPr="006C6844" w:rsidRDefault="00000000">
      <w:pPr>
        <w:numPr>
          <w:ilvl w:val="0"/>
          <w:numId w:val="2"/>
        </w:numPr>
        <w:pBdr>
          <w:top w:val="nil"/>
          <w:left w:val="nil"/>
          <w:bottom w:val="nil"/>
          <w:right w:val="nil"/>
          <w:between w:val="nil"/>
        </w:pBdr>
        <w:rPr>
          <w:rFonts w:eastAsia="Arial"/>
          <w:b/>
          <w:bCs/>
          <w:color w:val="000000"/>
          <w:sz w:val="24"/>
          <w:szCs w:val="24"/>
        </w:rPr>
      </w:pPr>
      <w:r w:rsidRPr="006C6844">
        <w:rPr>
          <w:rFonts w:eastAsia="Arial"/>
          <w:b/>
          <w:bCs/>
          <w:color w:val="000000"/>
          <w:sz w:val="24"/>
          <w:szCs w:val="24"/>
        </w:rPr>
        <w:t>dochody własne:</w:t>
      </w:r>
    </w:p>
    <w:p w14:paraId="00000027" w14:textId="64690B47" w:rsidR="00081181" w:rsidRPr="006C6844" w:rsidRDefault="00000000">
      <w:pPr>
        <w:numPr>
          <w:ilvl w:val="1"/>
          <w:numId w:val="2"/>
        </w:numPr>
        <w:rPr>
          <w:rFonts w:eastAsia="Arial"/>
          <w:sz w:val="24"/>
          <w:szCs w:val="24"/>
        </w:rPr>
      </w:pPr>
      <w:r w:rsidRPr="006C6844">
        <w:rPr>
          <w:rFonts w:eastAsia="Arial"/>
          <w:sz w:val="24"/>
          <w:szCs w:val="24"/>
        </w:rPr>
        <w:t xml:space="preserve">podatki i opłaty lokalne, o których mowa w ustawie z dnia 12 stycznia 1991 r. o podatkach i opłatach lokalnych, tj. podatek od nieruchomości, podatek od środków transportowych, opłata </w:t>
      </w:r>
      <w:r w:rsidR="003C450E" w:rsidRPr="006C6844">
        <w:rPr>
          <w:rFonts w:eastAsia="Arial"/>
          <w:sz w:val="24"/>
          <w:szCs w:val="24"/>
        </w:rPr>
        <w:t>targowa, –</w:t>
      </w:r>
      <w:r w:rsidRPr="006C6844">
        <w:rPr>
          <w:rFonts w:eastAsia="Arial"/>
          <w:sz w:val="24"/>
          <w:szCs w:val="24"/>
        </w:rPr>
        <w:t xml:space="preserve"> należy oszacować, uwzględniając aktualną podstawę opodatkowania</w:t>
      </w:r>
      <w:r w:rsidR="006C6844">
        <w:rPr>
          <w:rFonts w:eastAsia="Arial"/>
          <w:sz w:val="24"/>
          <w:szCs w:val="24"/>
        </w:rPr>
        <w:t>.</w:t>
      </w:r>
    </w:p>
    <w:p w14:paraId="00000028" w14:textId="77777777" w:rsidR="00081181" w:rsidRPr="006C6844" w:rsidRDefault="00000000">
      <w:pPr>
        <w:numPr>
          <w:ilvl w:val="1"/>
          <w:numId w:val="2"/>
        </w:numPr>
        <w:rPr>
          <w:rFonts w:eastAsia="Arial"/>
          <w:sz w:val="24"/>
          <w:szCs w:val="24"/>
        </w:rPr>
      </w:pPr>
      <w:r w:rsidRPr="006C6844">
        <w:rPr>
          <w:rFonts w:eastAsia="Arial"/>
          <w:sz w:val="24"/>
          <w:szCs w:val="24"/>
        </w:rPr>
        <w:t>podatek rolny – należy oszacować, biorąc pod uwagę aktualną podstawę opodatkowania oraz stawkę obliczoną według średniej ceny skupu żyta za 11 kwartałów poprzedzających kwartał poprzedzający rok podatkowy, ustalonej na podstawie komunikatu Prezesa Głównego Urzędu Statystycznego ogłaszanego w Dzienniku Urzędowym Rzeczypospolitej Polskiej „Monitor Polski". W przypadku podjęcia przez radę gminy uchwały o obniżeniu tej ceny, szacunek należy sporządzić z uwzględnieniem obniżki.</w:t>
      </w:r>
    </w:p>
    <w:p w14:paraId="00000029" w14:textId="77777777" w:rsidR="00081181" w:rsidRPr="006C6844" w:rsidRDefault="00000000">
      <w:pPr>
        <w:numPr>
          <w:ilvl w:val="1"/>
          <w:numId w:val="2"/>
        </w:numPr>
        <w:rPr>
          <w:rFonts w:eastAsia="Arial"/>
          <w:sz w:val="24"/>
          <w:szCs w:val="24"/>
        </w:rPr>
      </w:pPr>
      <w:r w:rsidRPr="006C6844">
        <w:rPr>
          <w:rFonts w:eastAsia="Arial"/>
          <w:sz w:val="24"/>
          <w:szCs w:val="24"/>
        </w:rPr>
        <w:t>podatek leśny – należy oszacować, biorąc pod uwagę aktualną podstawę opodatkowania oraz stawkę podatku obliczoną według średniej ceny sprzedaży drewna uzyskanej przez nadleśnictwa za pierwsze trzy kwartały roku poprzedzającego rok podatkowy, ustalonej na podstawie komunikatu Prezesa Głównego Urzędu Statystycznego ogłaszanego w Dzienniku Urzędowym Rzeczypospolitej Polskiej „Monitor Polski" w terminie 20 dni po upływie trzeciego kwartału. W przypadku podjęcia przez radę gminy uchwały o obniżeniu tej ceny, szacunek należy sporządzić z uwzględnieniem obniżki.</w:t>
      </w:r>
    </w:p>
    <w:p w14:paraId="0000002A" w14:textId="58C6918D" w:rsidR="00081181" w:rsidRPr="006C6844" w:rsidRDefault="00095419">
      <w:pPr>
        <w:numPr>
          <w:ilvl w:val="1"/>
          <w:numId w:val="2"/>
        </w:numPr>
        <w:rPr>
          <w:rFonts w:eastAsia="Arial"/>
          <w:sz w:val="24"/>
          <w:szCs w:val="24"/>
        </w:rPr>
      </w:pPr>
      <w:r w:rsidRPr="006C6844">
        <w:rPr>
          <w:rFonts w:eastAsia="Arial"/>
          <w:sz w:val="24"/>
          <w:szCs w:val="24"/>
        </w:rPr>
        <w:t>u</w:t>
      </w:r>
      <w:r w:rsidR="001D1560" w:rsidRPr="006C6844">
        <w:rPr>
          <w:rFonts w:eastAsia="Arial"/>
          <w:sz w:val="24"/>
          <w:szCs w:val="24"/>
        </w:rPr>
        <w:t xml:space="preserve">działy we wpływach z </w:t>
      </w:r>
      <w:r w:rsidRPr="006C6844">
        <w:rPr>
          <w:rFonts w:eastAsia="Arial"/>
          <w:sz w:val="24"/>
          <w:szCs w:val="24"/>
        </w:rPr>
        <w:t>podatk</w:t>
      </w:r>
      <w:r w:rsidR="001D1560" w:rsidRPr="006C6844">
        <w:rPr>
          <w:rFonts w:eastAsia="Arial"/>
          <w:sz w:val="24"/>
          <w:szCs w:val="24"/>
        </w:rPr>
        <w:t>u</w:t>
      </w:r>
      <w:r w:rsidRPr="006C6844">
        <w:rPr>
          <w:rFonts w:eastAsia="Arial"/>
          <w:sz w:val="24"/>
          <w:szCs w:val="24"/>
        </w:rPr>
        <w:t xml:space="preserve"> dochodow</w:t>
      </w:r>
      <w:r w:rsidR="001D1560" w:rsidRPr="006C6844">
        <w:rPr>
          <w:rFonts w:eastAsia="Arial"/>
          <w:sz w:val="24"/>
          <w:szCs w:val="24"/>
        </w:rPr>
        <w:t>ego</w:t>
      </w:r>
      <w:r w:rsidRPr="006C6844">
        <w:rPr>
          <w:rFonts w:eastAsia="Arial"/>
          <w:sz w:val="24"/>
          <w:szCs w:val="24"/>
        </w:rPr>
        <w:t xml:space="preserve"> od osób fizycznych i prawnych – ustala się na podstawie danych podanych przez ministra właściwego do spraw finansów publicznych,</w:t>
      </w:r>
    </w:p>
    <w:p w14:paraId="0000002B" w14:textId="77777777" w:rsidR="00081181" w:rsidRPr="006C6844" w:rsidRDefault="00000000">
      <w:pPr>
        <w:numPr>
          <w:ilvl w:val="1"/>
          <w:numId w:val="2"/>
        </w:numPr>
        <w:spacing w:after="60"/>
        <w:rPr>
          <w:rFonts w:eastAsia="Arial"/>
          <w:sz w:val="24"/>
          <w:szCs w:val="24"/>
        </w:rPr>
      </w:pPr>
      <w:r w:rsidRPr="006C6844">
        <w:rPr>
          <w:rFonts w:eastAsia="Arial"/>
          <w:sz w:val="24"/>
          <w:szCs w:val="24"/>
        </w:rPr>
        <w:t>pozostałe dochody własne – należy oszacować na podstawie realnych prognoz na rok 2027, przyjmując wskaźnik wzrostu PKB wynoszący 3,1% określony w założeniach projektu ustawy budżetowej na rok 2027.</w:t>
      </w:r>
    </w:p>
    <w:p w14:paraId="0000002C" w14:textId="77777777" w:rsidR="00081181" w:rsidRPr="006C6844" w:rsidRDefault="00000000">
      <w:pPr>
        <w:numPr>
          <w:ilvl w:val="0"/>
          <w:numId w:val="2"/>
        </w:numPr>
        <w:spacing w:before="60" w:after="60"/>
        <w:rPr>
          <w:rFonts w:eastAsia="Arial"/>
          <w:b/>
          <w:bCs/>
          <w:sz w:val="24"/>
          <w:szCs w:val="24"/>
        </w:rPr>
      </w:pPr>
      <w:r w:rsidRPr="006C6844">
        <w:rPr>
          <w:rFonts w:eastAsia="Arial"/>
          <w:b/>
          <w:bCs/>
          <w:sz w:val="24"/>
          <w:szCs w:val="24"/>
        </w:rPr>
        <w:t>subwencja ogólna – ustala się na podstawie wielkości podanych przez ministra właściwego do spraw finansów publicznych;</w:t>
      </w:r>
    </w:p>
    <w:p w14:paraId="0000002D" w14:textId="77777777" w:rsidR="00081181" w:rsidRPr="006C6844" w:rsidRDefault="00000000">
      <w:pPr>
        <w:numPr>
          <w:ilvl w:val="0"/>
          <w:numId w:val="2"/>
        </w:numPr>
        <w:spacing w:before="60" w:after="60"/>
        <w:rPr>
          <w:b/>
          <w:bCs/>
          <w:sz w:val="24"/>
          <w:szCs w:val="24"/>
        </w:rPr>
      </w:pPr>
      <w:r w:rsidRPr="006C6844">
        <w:rPr>
          <w:rFonts w:eastAsia="Arial"/>
          <w:b/>
          <w:bCs/>
          <w:sz w:val="24"/>
          <w:szCs w:val="24"/>
        </w:rPr>
        <w:t>dotacje celowe z budżetu państwa – na zadania własne i zlecone ustala się na podstawie danych określonych przez dysponentów środków;</w:t>
      </w:r>
    </w:p>
    <w:p w14:paraId="0000002E" w14:textId="77777777" w:rsidR="00081181" w:rsidRPr="006C6844" w:rsidRDefault="00000000">
      <w:pPr>
        <w:numPr>
          <w:ilvl w:val="0"/>
          <w:numId w:val="2"/>
        </w:numPr>
        <w:spacing w:before="60" w:after="60"/>
        <w:rPr>
          <w:rFonts w:eastAsia="Arial"/>
          <w:b/>
          <w:bCs/>
          <w:sz w:val="24"/>
          <w:szCs w:val="24"/>
        </w:rPr>
      </w:pPr>
      <w:r w:rsidRPr="006C6844">
        <w:rPr>
          <w:rFonts w:eastAsia="Arial"/>
          <w:b/>
          <w:bCs/>
          <w:sz w:val="24"/>
          <w:szCs w:val="24"/>
        </w:rPr>
        <w:t>środki z budżetu Unii Europejskiej i inne środki bezzwrotne – ustala się na poziomie wynikającym z zawartych umów i decyzji o dofinansowaniu.</w:t>
      </w:r>
    </w:p>
    <w:p w14:paraId="00000031" w14:textId="77777777" w:rsidR="00081181" w:rsidRPr="006C6844" w:rsidRDefault="00081181">
      <w:pPr>
        <w:spacing w:before="80" w:after="80"/>
        <w:rPr>
          <w:sz w:val="24"/>
          <w:szCs w:val="24"/>
        </w:rPr>
      </w:pPr>
    </w:p>
    <w:p w14:paraId="00000032" w14:textId="4659AC8F" w:rsidR="00081181" w:rsidRPr="006C6844" w:rsidRDefault="00000000">
      <w:pPr>
        <w:spacing w:before="100" w:after="60"/>
        <w:rPr>
          <w:rFonts w:eastAsia="Arial"/>
          <w:sz w:val="24"/>
          <w:szCs w:val="24"/>
        </w:rPr>
      </w:pPr>
      <w:r w:rsidRPr="006C6844">
        <w:rPr>
          <w:rFonts w:eastAsia="Arial"/>
          <w:b/>
          <w:bCs/>
          <w:sz w:val="24"/>
          <w:szCs w:val="24"/>
        </w:rPr>
        <w:t>2. Założenia dotyczące planowania wydatków</w:t>
      </w:r>
      <w:r w:rsidR="00A4305F" w:rsidRPr="006C6844">
        <w:rPr>
          <w:rFonts w:eastAsia="Arial"/>
          <w:b/>
          <w:bCs/>
          <w:sz w:val="24"/>
          <w:szCs w:val="24"/>
        </w:rPr>
        <w:t xml:space="preserve"> bieżących</w:t>
      </w:r>
      <w:r w:rsidRPr="006C6844">
        <w:rPr>
          <w:rFonts w:eastAsia="Arial"/>
          <w:b/>
          <w:bCs/>
          <w:sz w:val="24"/>
          <w:szCs w:val="24"/>
        </w:rPr>
        <w:t>:</w:t>
      </w:r>
    </w:p>
    <w:p w14:paraId="20E2A28E" w14:textId="32607550" w:rsidR="00087567" w:rsidRPr="006C6844" w:rsidRDefault="00087567" w:rsidP="00087567">
      <w:pPr>
        <w:numPr>
          <w:ilvl w:val="0"/>
          <w:numId w:val="11"/>
        </w:numPr>
        <w:spacing w:before="100"/>
        <w:rPr>
          <w:rFonts w:eastAsia="Arial"/>
          <w:b/>
          <w:bCs/>
          <w:sz w:val="24"/>
          <w:szCs w:val="24"/>
        </w:rPr>
      </w:pPr>
      <w:r w:rsidRPr="006C6844">
        <w:rPr>
          <w:rFonts w:eastAsia="Arial"/>
          <w:b/>
          <w:bCs/>
          <w:sz w:val="24"/>
          <w:szCs w:val="24"/>
        </w:rPr>
        <w:t>Wydatki jednostek budżetowych:</w:t>
      </w:r>
    </w:p>
    <w:p w14:paraId="5B20827C" w14:textId="7F9D07C7" w:rsidR="00087567" w:rsidRPr="006C6844" w:rsidRDefault="00087567" w:rsidP="00087567">
      <w:pPr>
        <w:pStyle w:val="Akapitzlist"/>
        <w:numPr>
          <w:ilvl w:val="0"/>
          <w:numId w:val="16"/>
        </w:numPr>
        <w:spacing w:before="100"/>
        <w:rPr>
          <w:rFonts w:eastAsia="Arial"/>
          <w:sz w:val="24"/>
          <w:szCs w:val="24"/>
        </w:rPr>
      </w:pPr>
      <w:r w:rsidRPr="006C6844">
        <w:rPr>
          <w:rFonts w:eastAsia="Arial"/>
          <w:b/>
          <w:bCs/>
          <w:sz w:val="24"/>
          <w:szCs w:val="24"/>
        </w:rPr>
        <w:t xml:space="preserve">uposażenia i wynagrodzenia oraz składki od nich naliczane </w:t>
      </w:r>
      <w:r w:rsidRPr="006C6844">
        <w:rPr>
          <w:rFonts w:eastAsia="Arial"/>
          <w:sz w:val="24"/>
          <w:szCs w:val="24"/>
        </w:rPr>
        <w:t xml:space="preserve">– należy zaplanować z uwzględnieniem skutków finansowych zmian przepisów prawa w zakresie minimalnego wynagrodzenia za pracę oraz minimalnej stawki </w:t>
      </w:r>
      <w:r w:rsidRPr="006C6844">
        <w:rPr>
          <w:rFonts w:eastAsia="Arial"/>
          <w:sz w:val="24"/>
          <w:szCs w:val="24"/>
        </w:rPr>
        <w:lastRenderedPageBreak/>
        <w:t xml:space="preserve">godzinowej, a także planowanych zmian w zatrudnieniu lub strukturze wynagrodzeń z uwzględnieniem proponowanego wzrostu wynagrodzenia wynoszącego </w:t>
      </w:r>
      <w:r w:rsidR="003C450E">
        <w:rPr>
          <w:rFonts w:eastAsia="Arial"/>
          <w:sz w:val="24"/>
          <w:szCs w:val="24"/>
        </w:rPr>
        <w:t>3</w:t>
      </w:r>
      <w:r w:rsidRPr="006C6844">
        <w:rPr>
          <w:rFonts w:eastAsia="Arial"/>
          <w:sz w:val="24"/>
          <w:szCs w:val="24"/>
        </w:rPr>
        <w:t>%;</w:t>
      </w:r>
      <w:r w:rsidR="00F14D58" w:rsidRPr="006C6844">
        <w:rPr>
          <w:rFonts w:eastAsia="Arial"/>
          <w:sz w:val="24"/>
          <w:szCs w:val="24"/>
        </w:rPr>
        <w:t xml:space="preserve"> wynagrodzenia nauczycieli należy zaplanować zgodnie z przepisami ustawy z dnia 26 stycznia 1982 r. </w:t>
      </w:r>
      <w:r w:rsidR="004D3F77" w:rsidRPr="006C6844">
        <w:rPr>
          <w:rFonts w:eastAsia="Arial"/>
          <w:sz w:val="24"/>
          <w:szCs w:val="24"/>
        </w:rPr>
        <w:t>–</w:t>
      </w:r>
      <w:r w:rsidR="00F14D58" w:rsidRPr="006C6844">
        <w:rPr>
          <w:rFonts w:eastAsia="Arial"/>
          <w:sz w:val="24"/>
          <w:szCs w:val="24"/>
        </w:rPr>
        <w:t xml:space="preserve"> Karta Nauczyciela.</w:t>
      </w:r>
    </w:p>
    <w:p w14:paraId="6DF81F8A" w14:textId="77777777" w:rsidR="00F14D58" w:rsidRPr="006C6844" w:rsidRDefault="00F14D58" w:rsidP="00F14D58">
      <w:pPr>
        <w:pStyle w:val="Akapitzlist"/>
        <w:spacing w:before="100"/>
        <w:ind w:left="1440"/>
        <w:rPr>
          <w:rFonts w:eastAsia="Arial"/>
          <w:sz w:val="24"/>
          <w:szCs w:val="24"/>
        </w:rPr>
      </w:pPr>
    </w:p>
    <w:p w14:paraId="5125B25B" w14:textId="15F03086" w:rsidR="00087567" w:rsidRPr="006C6844" w:rsidRDefault="00087567" w:rsidP="00087567">
      <w:pPr>
        <w:pStyle w:val="Akapitzlist"/>
        <w:numPr>
          <w:ilvl w:val="0"/>
          <w:numId w:val="16"/>
        </w:numPr>
        <w:rPr>
          <w:rFonts w:eastAsia="Arial"/>
          <w:sz w:val="24"/>
          <w:szCs w:val="24"/>
        </w:rPr>
      </w:pPr>
      <w:r w:rsidRPr="006C6844">
        <w:rPr>
          <w:rFonts w:eastAsia="Arial"/>
          <w:b/>
          <w:bCs/>
          <w:sz w:val="24"/>
          <w:szCs w:val="24"/>
        </w:rPr>
        <w:t>związane z realizacją ich statutowych zadań, w tym:</w:t>
      </w:r>
    </w:p>
    <w:p w14:paraId="28541854" w14:textId="77777777" w:rsidR="000263E9" w:rsidRPr="006C6844" w:rsidRDefault="000263E9" w:rsidP="000263E9">
      <w:pPr>
        <w:pStyle w:val="Akapitzlist"/>
        <w:numPr>
          <w:ilvl w:val="0"/>
          <w:numId w:val="19"/>
        </w:numPr>
        <w:rPr>
          <w:rFonts w:eastAsia="Arial"/>
          <w:sz w:val="24"/>
          <w:szCs w:val="24"/>
        </w:rPr>
      </w:pPr>
      <w:r w:rsidRPr="006C6844">
        <w:rPr>
          <w:rFonts w:eastAsia="Arial"/>
          <w:sz w:val="24"/>
          <w:szCs w:val="24"/>
        </w:rPr>
        <w:t>daniny publiczne – należy zaplanować na podstawie obowiązujących i planowanych zmian przepisów prawa określających stawki i podstawy opodatkowania, z uwzględnieniem przewidywanego stanu majątku gminy w roku 2027.</w:t>
      </w:r>
    </w:p>
    <w:p w14:paraId="3D3618EB" w14:textId="77777777" w:rsidR="000263E9" w:rsidRPr="006C6844" w:rsidRDefault="000263E9" w:rsidP="000263E9">
      <w:pPr>
        <w:pStyle w:val="Akapitzlist"/>
        <w:numPr>
          <w:ilvl w:val="0"/>
          <w:numId w:val="19"/>
        </w:numPr>
        <w:rPr>
          <w:rFonts w:eastAsia="Arial"/>
          <w:sz w:val="24"/>
          <w:szCs w:val="24"/>
        </w:rPr>
      </w:pPr>
      <w:r w:rsidRPr="006C6844">
        <w:rPr>
          <w:rFonts w:eastAsia="Arial"/>
          <w:sz w:val="24"/>
          <w:szCs w:val="24"/>
        </w:rPr>
        <w:t>zakupy towarów i usług – należy planować na poziomie nie wyższym niż przewidywane wykonanie roku 2026, zwiększone o wskaźnik inflacji (wskaźnik wzrostu cen towarów i usług konsumpcyjnych) przyjęty w założeniach makroekonomicznych do projektu ustawy budżetowej na rok 2027 wynoszący 2,5%, z wyłączeniem wydatków o charakterze jednorazowym poniesionych w roku 2026;</w:t>
      </w:r>
    </w:p>
    <w:p w14:paraId="03BC8FD8" w14:textId="17CE3D23" w:rsidR="000263E9" w:rsidRPr="006C6844" w:rsidRDefault="000263E9" w:rsidP="000263E9">
      <w:pPr>
        <w:pStyle w:val="Akapitzlist"/>
        <w:numPr>
          <w:ilvl w:val="0"/>
          <w:numId w:val="19"/>
        </w:numPr>
        <w:rPr>
          <w:rFonts w:eastAsia="Arial"/>
          <w:sz w:val="24"/>
          <w:szCs w:val="24"/>
        </w:rPr>
      </w:pPr>
      <w:r w:rsidRPr="006C6844">
        <w:rPr>
          <w:rFonts w:eastAsia="Arial"/>
          <w:sz w:val="24"/>
          <w:szCs w:val="24"/>
        </w:rPr>
        <w:t>inne wydatki związane z funkcjonowaniem jednostek i realizacją ich statutowych zadań – należy planować na poziomie nie wyższym niż przewidywane wykonanie roku 2026, zwiększone o wskaźnik inflacji (wskaźnik wzrostu cen towarów i usług konsumpcyjnych) przyjęty w założeniach makroekonomicznych do projektu ustawy budżetowej na rok 2027 wynoszący 2,5%, z wyłączeniem wydatków o charakterze jednorazowym poniesionych w roku 2026,</w:t>
      </w:r>
    </w:p>
    <w:p w14:paraId="113B42B7" w14:textId="1D57B506" w:rsidR="00982768" w:rsidRPr="006C6844" w:rsidRDefault="000263E9" w:rsidP="000263E9">
      <w:pPr>
        <w:pStyle w:val="Akapitzlist"/>
        <w:numPr>
          <w:ilvl w:val="0"/>
          <w:numId w:val="16"/>
        </w:numPr>
        <w:rPr>
          <w:rFonts w:eastAsia="Arial"/>
          <w:sz w:val="24"/>
          <w:szCs w:val="24"/>
        </w:rPr>
      </w:pPr>
      <w:r w:rsidRPr="006C6844">
        <w:rPr>
          <w:rFonts w:eastAsia="Arial"/>
          <w:b/>
          <w:bCs/>
          <w:sz w:val="24"/>
          <w:szCs w:val="24"/>
        </w:rPr>
        <w:t>w</w:t>
      </w:r>
      <w:r w:rsidR="00982768" w:rsidRPr="006C6844">
        <w:rPr>
          <w:rFonts w:eastAsia="Arial"/>
          <w:b/>
          <w:bCs/>
          <w:sz w:val="24"/>
          <w:szCs w:val="24"/>
        </w:rPr>
        <w:t>ydatki jednostek budżetowych, o których mowa w lit. a i b, obejmujące w szczególności wydatki na utrzymanie i bieżącą obsługę nowych środków trwałych oddanych do użytkowania w roku 2026 lub planowanych do oddania w roku 2027</w:t>
      </w:r>
      <w:r w:rsidR="00982768" w:rsidRPr="006C6844">
        <w:rPr>
          <w:rFonts w:eastAsia="Arial"/>
          <w:sz w:val="24"/>
          <w:szCs w:val="24"/>
        </w:rPr>
        <w:t xml:space="preserve"> – należy zaplanować na podstawie kalkulacji kosztów.</w:t>
      </w:r>
    </w:p>
    <w:p w14:paraId="1323F566" w14:textId="77777777" w:rsidR="000263E9" w:rsidRPr="006C6844" w:rsidRDefault="000263E9" w:rsidP="000263E9">
      <w:pPr>
        <w:pStyle w:val="Akapitzlist"/>
        <w:ind w:left="1440"/>
        <w:rPr>
          <w:rFonts w:eastAsia="Arial"/>
          <w:sz w:val="24"/>
          <w:szCs w:val="24"/>
        </w:rPr>
      </w:pPr>
    </w:p>
    <w:p w14:paraId="00000034" w14:textId="5AD791D1" w:rsidR="00081181" w:rsidRPr="006C6844" w:rsidRDefault="00000000" w:rsidP="00087567">
      <w:pPr>
        <w:numPr>
          <w:ilvl w:val="0"/>
          <w:numId w:val="11"/>
        </w:numPr>
        <w:spacing w:before="100"/>
        <w:rPr>
          <w:rFonts w:eastAsia="Arial"/>
          <w:b/>
          <w:bCs/>
          <w:sz w:val="24"/>
          <w:szCs w:val="24"/>
        </w:rPr>
      </w:pPr>
      <w:r w:rsidRPr="006C6844">
        <w:rPr>
          <w:rFonts w:eastAsia="Arial"/>
          <w:b/>
          <w:bCs/>
          <w:sz w:val="24"/>
          <w:szCs w:val="24"/>
        </w:rPr>
        <w:t>transfery bieżące</w:t>
      </w:r>
      <w:r w:rsidR="00087567" w:rsidRPr="006C6844">
        <w:rPr>
          <w:rFonts w:eastAsia="Arial"/>
          <w:sz w:val="24"/>
          <w:szCs w:val="24"/>
        </w:rPr>
        <w:t>,</w:t>
      </w:r>
      <w:r w:rsidR="007B3548" w:rsidRPr="006C6844">
        <w:rPr>
          <w:rFonts w:eastAsia="Arial"/>
          <w:sz w:val="24"/>
          <w:szCs w:val="24"/>
        </w:rPr>
        <w:t xml:space="preserve"> czyli</w:t>
      </w:r>
      <w:r w:rsidR="00087567" w:rsidRPr="006C6844">
        <w:rPr>
          <w:rFonts w:eastAsia="Arial"/>
          <w:sz w:val="24"/>
          <w:szCs w:val="24"/>
        </w:rPr>
        <w:t xml:space="preserve"> </w:t>
      </w:r>
      <w:r w:rsidR="007B3548" w:rsidRPr="006C6844">
        <w:rPr>
          <w:rFonts w:eastAsia="Arial"/>
          <w:sz w:val="24"/>
          <w:szCs w:val="24"/>
        </w:rPr>
        <w:t>przepływy finansowe niestanowiące zapłaty za dostarczone towary i usługi przekazywane innym podmiotom, w tym dotacje oraz inne przepływy finansowe, które wywołują skutki ekonomiczne odpowiadające dotacjom i subwencjom, przeznaczone na finansowanie wydatków bieżących</w:t>
      </w:r>
      <w:r w:rsidR="001D1560" w:rsidRPr="006C6844">
        <w:rPr>
          <w:rFonts w:eastAsia="Arial"/>
          <w:sz w:val="24"/>
          <w:szCs w:val="24"/>
        </w:rPr>
        <w:t xml:space="preserve"> </w:t>
      </w:r>
      <w:r w:rsidRPr="006C6844">
        <w:rPr>
          <w:rFonts w:eastAsia="Arial"/>
          <w:sz w:val="24"/>
          <w:szCs w:val="24"/>
        </w:rPr>
        <w:t>– należy zaplanować w wysokości wynikającej z planowanych</w:t>
      </w:r>
      <w:r w:rsidR="007B3548" w:rsidRPr="006C6844">
        <w:rPr>
          <w:rFonts w:eastAsia="Arial"/>
          <w:sz w:val="24"/>
          <w:szCs w:val="24"/>
        </w:rPr>
        <w:t xml:space="preserve"> lub zawartych </w:t>
      </w:r>
      <w:r w:rsidRPr="006C6844">
        <w:rPr>
          <w:rFonts w:eastAsia="Arial"/>
          <w:sz w:val="24"/>
          <w:szCs w:val="24"/>
        </w:rPr>
        <w:t>umów, porozumień i decyzji o przekazaniu środków.</w:t>
      </w:r>
    </w:p>
    <w:p w14:paraId="50827E2E" w14:textId="77777777" w:rsidR="00496F28" w:rsidRPr="006C6844" w:rsidRDefault="00496F28" w:rsidP="00496F28">
      <w:pPr>
        <w:spacing w:before="100"/>
        <w:ind w:left="720"/>
        <w:rPr>
          <w:rFonts w:eastAsia="Arial"/>
          <w:b/>
          <w:bCs/>
          <w:sz w:val="24"/>
          <w:szCs w:val="24"/>
        </w:rPr>
      </w:pPr>
    </w:p>
    <w:p w14:paraId="00000036" w14:textId="745EDF20" w:rsidR="00081181" w:rsidRPr="006C6844" w:rsidRDefault="00000000" w:rsidP="007B3548">
      <w:pPr>
        <w:numPr>
          <w:ilvl w:val="0"/>
          <w:numId w:val="11"/>
        </w:numPr>
        <w:spacing w:before="100"/>
        <w:rPr>
          <w:rFonts w:eastAsia="Arial"/>
          <w:b/>
          <w:bCs/>
          <w:sz w:val="24"/>
          <w:szCs w:val="24"/>
        </w:rPr>
      </w:pPr>
      <w:r w:rsidRPr="006C6844">
        <w:rPr>
          <w:rFonts w:eastAsia="Arial"/>
          <w:b/>
          <w:bCs/>
          <w:sz w:val="24"/>
          <w:szCs w:val="24"/>
        </w:rPr>
        <w:t>świadczenia na rzecz osób fizycznych</w:t>
      </w:r>
      <w:r w:rsidR="00087567" w:rsidRPr="006C6844">
        <w:rPr>
          <w:rFonts w:eastAsia="Arial"/>
          <w:b/>
          <w:bCs/>
          <w:sz w:val="24"/>
          <w:szCs w:val="24"/>
        </w:rPr>
        <w:t>:</w:t>
      </w:r>
    </w:p>
    <w:p w14:paraId="2F8AA057" w14:textId="77777777" w:rsidR="006442E9" w:rsidRPr="006C6844" w:rsidRDefault="006442E9" w:rsidP="006442E9">
      <w:pPr>
        <w:pStyle w:val="Akapitzlist"/>
        <w:numPr>
          <w:ilvl w:val="0"/>
          <w:numId w:val="20"/>
        </w:numPr>
        <w:rPr>
          <w:rFonts w:eastAsia="Arial"/>
          <w:sz w:val="24"/>
          <w:szCs w:val="24"/>
        </w:rPr>
      </w:pPr>
      <w:r w:rsidRPr="006C6844">
        <w:rPr>
          <w:rFonts w:eastAsia="Arial"/>
          <w:sz w:val="24"/>
          <w:szCs w:val="24"/>
        </w:rPr>
        <w:t>należy zaplanować na podstawie liczby przewidywanych świadczeniobiorców i wysokości świadczeń wynikających z obowiązujących przepisów prawa;</w:t>
      </w:r>
    </w:p>
    <w:p w14:paraId="76002C20" w14:textId="4B4F4B3C" w:rsidR="006442E9" w:rsidRPr="006C6844" w:rsidRDefault="006442E9" w:rsidP="00496F28">
      <w:pPr>
        <w:pStyle w:val="Akapitzlist"/>
        <w:numPr>
          <w:ilvl w:val="0"/>
          <w:numId w:val="20"/>
        </w:numPr>
        <w:rPr>
          <w:rFonts w:eastAsia="Arial"/>
          <w:sz w:val="24"/>
          <w:szCs w:val="24"/>
        </w:rPr>
      </w:pPr>
      <w:r w:rsidRPr="006C6844">
        <w:rPr>
          <w:rFonts w:eastAsia="Arial"/>
          <w:sz w:val="24"/>
          <w:szCs w:val="24"/>
        </w:rPr>
        <w:t>finansowane dotacją celową z budżetu państwa przyjmuje się w wysokości określonej przez właściwych dysponentów środków.</w:t>
      </w:r>
      <w:r w:rsidRPr="006C6844">
        <w:rPr>
          <w:rFonts w:eastAsia="Arial"/>
          <w:sz w:val="24"/>
          <w:szCs w:val="24"/>
        </w:rPr>
        <w:br/>
      </w:r>
    </w:p>
    <w:p w14:paraId="33D2A33E" w14:textId="2E2466B9" w:rsidR="006442E9" w:rsidRPr="006C6844" w:rsidRDefault="006442E9" w:rsidP="006442E9">
      <w:pPr>
        <w:numPr>
          <w:ilvl w:val="0"/>
          <w:numId w:val="11"/>
        </w:numPr>
        <w:rPr>
          <w:rFonts w:eastAsia="Arial"/>
          <w:b/>
          <w:bCs/>
          <w:sz w:val="24"/>
          <w:szCs w:val="24"/>
        </w:rPr>
      </w:pPr>
      <w:r w:rsidRPr="006C6844">
        <w:rPr>
          <w:rFonts w:eastAsia="Arial"/>
          <w:b/>
          <w:bCs/>
          <w:sz w:val="24"/>
          <w:szCs w:val="24"/>
        </w:rPr>
        <w:t>wydatki na programy finansowane z udziałem środków, o których mowa w art. 5 ust. 1 pkt 2 i 3 ustawy o finansach publicznych, w części związanej z realizacją zadań jednostki samorządu terytorialnego</w:t>
      </w:r>
      <w:r w:rsidRPr="006C6844">
        <w:rPr>
          <w:rFonts w:eastAsia="Arial"/>
          <w:sz w:val="24"/>
          <w:szCs w:val="24"/>
        </w:rPr>
        <w:t xml:space="preserve"> – należy zaplanować zgodnie z harmonogram</w:t>
      </w:r>
      <w:r w:rsidR="00982768" w:rsidRPr="006C6844">
        <w:rPr>
          <w:rFonts w:eastAsia="Arial"/>
          <w:sz w:val="24"/>
          <w:szCs w:val="24"/>
        </w:rPr>
        <w:t>ami</w:t>
      </w:r>
      <w:r w:rsidRPr="006C6844">
        <w:rPr>
          <w:rFonts w:eastAsia="Arial"/>
          <w:sz w:val="24"/>
          <w:szCs w:val="24"/>
        </w:rPr>
        <w:t xml:space="preserve"> realizacji projekt</w:t>
      </w:r>
      <w:r w:rsidR="00982768" w:rsidRPr="006C6844">
        <w:rPr>
          <w:rFonts w:eastAsia="Arial"/>
          <w:sz w:val="24"/>
          <w:szCs w:val="24"/>
        </w:rPr>
        <w:t>ów</w:t>
      </w:r>
      <w:r w:rsidRPr="006C6844">
        <w:rPr>
          <w:rFonts w:eastAsia="Arial"/>
          <w:sz w:val="24"/>
          <w:szCs w:val="24"/>
        </w:rPr>
        <w:t>.</w:t>
      </w:r>
    </w:p>
    <w:p w14:paraId="1700C823" w14:textId="77777777" w:rsidR="006442E9" w:rsidRPr="006C6844" w:rsidRDefault="006442E9" w:rsidP="006442E9">
      <w:pPr>
        <w:ind w:left="720"/>
        <w:rPr>
          <w:rFonts w:eastAsia="Arial"/>
          <w:b/>
          <w:bCs/>
          <w:sz w:val="24"/>
          <w:szCs w:val="24"/>
        </w:rPr>
      </w:pPr>
    </w:p>
    <w:p w14:paraId="3E87F225" w14:textId="77777777" w:rsidR="004A142A" w:rsidRPr="006C6844" w:rsidRDefault="006442E9" w:rsidP="006442E9">
      <w:pPr>
        <w:numPr>
          <w:ilvl w:val="0"/>
          <w:numId w:val="11"/>
        </w:numPr>
        <w:rPr>
          <w:rFonts w:eastAsia="Arial"/>
          <w:b/>
          <w:bCs/>
          <w:sz w:val="24"/>
          <w:szCs w:val="24"/>
        </w:rPr>
      </w:pPr>
      <w:r w:rsidRPr="006C6844">
        <w:rPr>
          <w:rFonts w:eastAsia="Arial"/>
          <w:b/>
          <w:bCs/>
          <w:sz w:val="24"/>
          <w:szCs w:val="24"/>
        </w:rPr>
        <w:t xml:space="preserve">wypłaty z tytułu poręczeń i gwarancji udzielonych przez jednostkę samorządu terytorialnego, przypadające do spłaty w danym roku budżetowym </w:t>
      </w:r>
      <w:r w:rsidRPr="006C6844">
        <w:rPr>
          <w:rFonts w:eastAsia="Arial"/>
          <w:sz w:val="24"/>
          <w:szCs w:val="24"/>
        </w:rPr>
        <w:t>– należy zaplanować zgodnie z</w:t>
      </w:r>
      <w:r w:rsidR="004A142A" w:rsidRPr="006C6844">
        <w:rPr>
          <w:rFonts w:eastAsia="Arial"/>
          <w:sz w:val="24"/>
          <w:szCs w:val="24"/>
        </w:rPr>
        <w:t xml:space="preserve"> harmonogramami.</w:t>
      </w:r>
    </w:p>
    <w:p w14:paraId="00615C3F" w14:textId="77777777" w:rsidR="004A142A" w:rsidRPr="006C6844" w:rsidRDefault="004A142A" w:rsidP="004A142A">
      <w:pPr>
        <w:pStyle w:val="Akapitzlist"/>
        <w:rPr>
          <w:rFonts w:eastAsia="Arial"/>
          <w:sz w:val="24"/>
          <w:szCs w:val="24"/>
        </w:rPr>
      </w:pPr>
    </w:p>
    <w:p w14:paraId="6049B000" w14:textId="37F06E99" w:rsidR="00087567" w:rsidRPr="006C6844" w:rsidRDefault="00087567" w:rsidP="004A142A">
      <w:pPr>
        <w:numPr>
          <w:ilvl w:val="0"/>
          <w:numId w:val="11"/>
        </w:numPr>
        <w:rPr>
          <w:rFonts w:eastAsia="Arial"/>
          <w:b/>
          <w:bCs/>
          <w:sz w:val="24"/>
          <w:szCs w:val="24"/>
        </w:rPr>
      </w:pPr>
      <w:r w:rsidRPr="006C6844">
        <w:rPr>
          <w:rFonts w:eastAsia="Arial"/>
          <w:b/>
          <w:bCs/>
          <w:sz w:val="24"/>
          <w:szCs w:val="24"/>
        </w:rPr>
        <w:t>wydatki na obsługę długu –</w:t>
      </w:r>
      <w:r w:rsidRPr="006C6844">
        <w:rPr>
          <w:rFonts w:eastAsia="Arial"/>
          <w:sz w:val="24"/>
          <w:szCs w:val="24"/>
        </w:rPr>
        <w:t xml:space="preserve"> należy zaplanować w wysokości wynikającej z aktualnych umów kredytowych, pożyczkowych i warunków emisji obligacji oraz planowanych do zaciągnięcia w 2027 roku zobowiązań; przy wyliczaniu odsetek należy zastosować aktualny poziom stóp procentowych</w:t>
      </w:r>
      <w:r w:rsidR="004A142A" w:rsidRPr="006C6844">
        <w:rPr>
          <w:rFonts w:eastAsia="Arial"/>
          <w:b/>
          <w:bCs/>
          <w:sz w:val="24"/>
          <w:szCs w:val="24"/>
        </w:rPr>
        <w:t>.</w:t>
      </w:r>
    </w:p>
    <w:p w14:paraId="7382C826" w14:textId="77777777" w:rsidR="00982768" w:rsidRPr="006C6844" w:rsidRDefault="00982768" w:rsidP="00982768">
      <w:pPr>
        <w:spacing w:before="80" w:after="80"/>
        <w:rPr>
          <w:sz w:val="24"/>
          <w:szCs w:val="24"/>
        </w:rPr>
      </w:pPr>
    </w:p>
    <w:p w14:paraId="7B45507D" w14:textId="16EE368A" w:rsidR="00982768" w:rsidRPr="006C6844" w:rsidRDefault="00982768" w:rsidP="00982768">
      <w:pPr>
        <w:spacing w:before="100" w:after="60"/>
        <w:rPr>
          <w:rFonts w:eastAsia="Arial"/>
          <w:sz w:val="24"/>
          <w:szCs w:val="24"/>
        </w:rPr>
      </w:pPr>
      <w:r w:rsidRPr="006C6844">
        <w:rPr>
          <w:rFonts w:eastAsia="Arial"/>
          <w:b/>
          <w:bCs/>
          <w:sz w:val="24"/>
          <w:szCs w:val="24"/>
        </w:rPr>
        <w:t>3. Założenia dotyczące planowania wydatków majątkowych:</w:t>
      </w:r>
    </w:p>
    <w:p w14:paraId="00000047" w14:textId="77777777" w:rsidR="00081181" w:rsidRPr="006C6844" w:rsidRDefault="00000000" w:rsidP="000263E9">
      <w:pPr>
        <w:pStyle w:val="Akapitzlist"/>
        <w:numPr>
          <w:ilvl w:val="0"/>
          <w:numId w:val="21"/>
        </w:numPr>
        <w:rPr>
          <w:rFonts w:eastAsia="Arial"/>
          <w:b/>
          <w:bCs/>
          <w:sz w:val="24"/>
          <w:szCs w:val="24"/>
        </w:rPr>
      </w:pPr>
      <w:r w:rsidRPr="006C6844">
        <w:rPr>
          <w:rFonts w:eastAsia="Arial"/>
          <w:b/>
          <w:bCs/>
          <w:sz w:val="24"/>
          <w:szCs w:val="24"/>
        </w:rPr>
        <w:t>nakłady na niefinansowe aktywa trwałe (wydatki inwestycyjne), w tym:</w:t>
      </w:r>
    </w:p>
    <w:p w14:paraId="00000048" w14:textId="77777777" w:rsidR="00081181" w:rsidRPr="006C6844" w:rsidRDefault="00000000" w:rsidP="000263E9">
      <w:pPr>
        <w:pStyle w:val="Akapitzlist"/>
        <w:numPr>
          <w:ilvl w:val="0"/>
          <w:numId w:val="22"/>
        </w:numPr>
        <w:rPr>
          <w:rFonts w:eastAsia="Arial"/>
          <w:sz w:val="24"/>
          <w:szCs w:val="24"/>
        </w:rPr>
      </w:pPr>
      <w:r w:rsidRPr="006C6844">
        <w:rPr>
          <w:rFonts w:eastAsia="Arial"/>
          <w:sz w:val="24"/>
          <w:szCs w:val="24"/>
        </w:rPr>
        <w:t>nabycie lub wytworzenie aktywów trwałych,</w:t>
      </w:r>
    </w:p>
    <w:p w14:paraId="00000049" w14:textId="77777777" w:rsidR="00081181" w:rsidRPr="006C6844" w:rsidRDefault="00000000" w:rsidP="000263E9">
      <w:pPr>
        <w:pStyle w:val="Akapitzlist"/>
        <w:numPr>
          <w:ilvl w:val="0"/>
          <w:numId w:val="22"/>
        </w:numPr>
        <w:rPr>
          <w:rFonts w:eastAsia="Arial"/>
          <w:sz w:val="24"/>
          <w:szCs w:val="24"/>
        </w:rPr>
      </w:pPr>
      <w:r w:rsidRPr="006C6844">
        <w:rPr>
          <w:rFonts w:eastAsia="Arial"/>
          <w:sz w:val="24"/>
          <w:szCs w:val="24"/>
        </w:rPr>
        <w:t>ulepszenie istniejących środków trwałych,</w:t>
      </w:r>
    </w:p>
    <w:p w14:paraId="0000004A" w14:textId="77777777" w:rsidR="00081181" w:rsidRPr="006C6844" w:rsidRDefault="00000000" w:rsidP="000263E9">
      <w:pPr>
        <w:pStyle w:val="Akapitzlist"/>
        <w:numPr>
          <w:ilvl w:val="0"/>
          <w:numId w:val="22"/>
        </w:numPr>
        <w:rPr>
          <w:rFonts w:eastAsia="Arial"/>
          <w:sz w:val="24"/>
          <w:szCs w:val="24"/>
        </w:rPr>
      </w:pPr>
      <w:r w:rsidRPr="006C6844">
        <w:rPr>
          <w:rFonts w:eastAsia="Arial"/>
          <w:sz w:val="24"/>
          <w:szCs w:val="24"/>
        </w:rPr>
        <w:t>pierwsze wyposażenie obiektów budowlanych</w:t>
      </w:r>
    </w:p>
    <w:p w14:paraId="0000004B" w14:textId="6F58E2C1" w:rsidR="00081181" w:rsidRPr="006C6844" w:rsidRDefault="00000000" w:rsidP="000263E9">
      <w:pPr>
        <w:spacing w:before="100" w:after="60"/>
        <w:ind w:left="720"/>
        <w:rPr>
          <w:rFonts w:eastAsia="Arial"/>
          <w:sz w:val="24"/>
          <w:szCs w:val="24"/>
        </w:rPr>
      </w:pPr>
      <w:r w:rsidRPr="006C6844">
        <w:rPr>
          <w:rFonts w:eastAsia="Arial"/>
          <w:sz w:val="24"/>
          <w:szCs w:val="24"/>
        </w:rPr>
        <w:t>należy zaplanować odrębnie dla każdego zadania, z uwzględnieniem następujących priorytetów:</w:t>
      </w:r>
    </w:p>
    <w:p w14:paraId="0000004C" w14:textId="77777777" w:rsidR="00081181" w:rsidRPr="006C6844" w:rsidRDefault="00000000" w:rsidP="00496F28">
      <w:pPr>
        <w:pStyle w:val="Akapitzlist"/>
        <w:numPr>
          <w:ilvl w:val="0"/>
          <w:numId w:val="23"/>
        </w:numPr>
        <w:spacing w:before="100"/>
        <w:rPr>
          <w:rFonts w:eastAsia="Arial"/>
          <w:sz w:val="24"/>
          <w:szCs w:val="24"/>
        </w:rPr>
      </w:pPr>
      <w:r w:rsidRPr="006C6844">
        <w:rPr>
          <w:rFonts w:eastAsia="Arial"/>
          <w:sz w:val="24"/>
          <w:szCs w:val="24"/>
        </w:rPr>
        <w:t>zadania kontynuowane;</w:t>
      </w:r>
    </w:p>
    <w:p w14:paraId="1155D4AB" w14:textId="77777777" w:rsidR="00496F28" w:rsidRPr="006C6844" w:rsidRDefault="00000000" w:rsidP="00496F28">
      <w:pPr>
        <w:pStyle w:val="Akapitzlist"/>
        <w:numPr>
          <w:ilvl w:val="0"/>
          <w:numId w:val="23"/>
        </w:numPr>
        <w:spacing w:before="100"/>
        <w:rPr>
          <w:rFonts w:eastAsia="Arial"/>
          <w:sz w:val="24"/>
          <w:szCs w:val="24"/>
        </w:rPr>
      </w:pPr>
      <w:r w:rsidRPr="006C6844">
        <w:rPr>
          <w:rFonts w:eastAsia="Arial"/>
          <w:sz w:val="24"/>
          <w:szCs w:val="24"/>
        </w:rPr>
        <w:t>zadania nierozpoczęte, dla których potwierdzono dofinansowanie ze środków zewnętrznych;</w:t>
      </w:r>
    </w:p>
    <w:p w14:paraId="0F0B209D" w14:textId="77777777" w:rsidR="00496F28" w:rsidRPr="006C6844" w:rsidRDefault="00000000" w:rsidP="00496F28">
      <w:pPr>
        <w:pStyle w:val="Akapitzlist"/>
        <w:numPr>
          <w:ilvl w:val="0"/>
          <w:numId w:val="23"/>
        </w:numPr>
        <w:spacing w:before="100"/>
        <w:rPr>
          <w:rFonts w:eastAsia="Arial"/>
          <w:sz w:val="24"/>
          <w:szCs w:val="24"/>
        </w:rPr>
      </w:pPr>
      <w:r w:rsidRPr="006C6844">
        <w:rPr>
          <w:rFonts w:eastAsia="Arial"/>
          <w:sz w:val="24"/>
          <w:szCs w:val="24"/>
        </w:rPr>
        <w:t>zadania nierozpoczęte, dla których planuje się pozyskanie dofinansowania ze środków zewnętrznych;</w:t>
      </w:r>
    </w:p>
    <w:p w14:paraId="5E57600B" w14:textId="77777777" w:rsidR="00496F28" w:rsidRPr="006C6844" w:rsidRDefault="00000000" w:rsidP="00496F28">
      <w:pPr>
        <w:pStyle w:val="Akapitzlist"/>
        <w:numPr>
          <w:ilvl w:val="0"/>
          <w:numId w:val="23"/>
        </w:numPr>
        <w:spacing w:before="100"/>
        <w:rPr>
          <w:rFonts w:eastAsia="Arial"/>
          <w:sz w:val="24"/>
          <w:szCs w:val="24"/>
        </w:rPr>
      </w:pPr>
      <w:r w:rsidRPr="006C6844">
        <w:rPr>
          <w:rFonts w:eastAsia="Arial"/>
          <w:sz w:val="24"/>
          <w:szCs w:val="24"/>
        </w:rPr>
        <w:t>zadania wynikające z lokalnych programów gminy;</w:t>
      </w:r>
    </w:p>
    <w:p w14:paraId="00000050" w14:textId="35E99DCC" w:rsidR="00081181" w:rsidRPr="006C6844" w:rsidRDefault="00000000" w:rsidP="00496F28">
      <w:pPr>
        <w:pStyle w:val="Akapitzlist"/>
        <w:numPr>
          <w:ilvl w:val="0"/>
          <w:numId w:val="23"/>
        </w:numPr>
        <w:spacing w:before="100"/>
        <w:rPr>
          <w:rFonts w:eastAsia="Arial"/>
          <w:sz w:val="24"/>
          <w:szCs w:val="24"/>
        </w:rPr>
      </w:pPr>
      <w:r w:rsidRPr="006C6844">
        <w:rPr>
          <w:rFonts w:eastAsia="Arial"/>
          <w:sz w:val="24"/>
          <w:szCs w:val="24"/>
        </w:rPr>
        <w:t>pozostałe zadania inwestycyjne.</w:t>
      </w:r>
    </w:p>
    <w:p w14:paraId="00000051" w14:textId="2D866BF0" w:rsidR="00081181" w:rsidRPr="006C6844" w:rsidRDefault="00000000" w:rsidP="000263E9">
      <w:pPr>
        <w:spacing w:before="100" w:after="60"/>
        <w:ind w:left="680"/>
        <w:rPr>
          <w:rFonts w:eastAsia="Arial"/>
          <w:sz w:val="24"/>
          <w:szCs w:val="24"/>
        </w:rPr>
      </w:pPr>
      <w:r w:rsidRPr="006C6844">
        <w:rPr>
          <w:rFonts w:eastAsia="Arial"/>
          <w:sz w:val="24"/>
          <w:szCs w:val="24"/>
        </w:rPr>
        <w:t>Od roku budżetowego 2027 wszystkie nakłady na niefinansowe aktywa trwałe zalicza się do wydatków inwestycyjnych niezależnie od wartości</w:t>
      </w:r>
      <w:r w:rsidR="003C450E">
        <w:rPr>
          <w:rFonts w:eastAsia="Arial"/>
          <w:sz w:val="24"/>
          <w:szCs w:val="24"/>
        </w:rPr>
        <w:t>.</w:t>
      </w:r>
      <w:r w:rsidRPr="006C6844">
        <w:rPr>
          <w:rFonts w:eastAsia="Arial"/>
          <w:sz w:val="24"/>
          <w:szCs w:val="24"/>
        </w:rPr>
        <w:t xml:space="preserve"> </w:t>
      </w:r>
    </w:p>
    <w:p w14:paraId="00000054" w14:textId="77777777" w:rsidR="00081181" w:rsidRPr="006C6844" w:rsidRDefault="00081181" w:rsidP="000263E9">
      <w:pPr>
        <w:spacing w:before="100" w:after="60"/>
        <w:rPr>
          <w:rFonts w:eastAsia="Arial"/>
          <w:sz w:val="24"/>
          <w:szCs w:val="24"/>
        </w:rPr>
      </w:pPr>
    </w:p>
    <w:p w14:paraId="78E4C05C" w14:textId="18D1A93F" w:rsidR="00733CF0" w:rsidRPr="006C6844" w:rsidRDefault="00000000" w:rsidP="00733CF0">
      <w:pPr>
        <w:numPr>
          <w:ilvl w:val="0"/>
          <w:numId w:val="12"/>
        </w:numPr>
        <w:spacing w:before="100"/>
        <w:rPr>
          <w:rFonts w:eastAsia="Arial"/>
          <w:sz w:val="24"/>
          <w:szCs w:val="24"/>
        </w:rPr>
      </w:pPr>
      <w:r w:rsidRPr="006C6844">
        <w:rPr>
          <w:rFonts w:eastAsia="Arial"/>
          <w:b/>
          <w:bCs/>
          <w:sz w:val="24"/>
          <w:szCs w:val="24"/>
        </w:rPr>
        <w:t>transfery majątkowe</w:t>
      </w:r>
      <w:r w:rsidR="000263E9" w:rsidRPr="006C6844">
        <w:rPr>
          <w:rFonts w:eastAsia="Arial"/>
          <w:b/>
          <w:bCs/>
          <w:sz w:val="24"/>
          <w:szCs w:val="24"/>
        </w:rPr>
        <w:t xml:space="preserve">, </w:t>
      </w:r>
      <w:r w:rsidR="000263E9" w:rsidRPr="006C6844">
        <w:rPr>
          <w:rFonts w:eastAsia="Arial"/>
          <w:sz w:val="24"/>
          <w:szCs w:val="24"/>
        </w:rPr>
        <w:t>czyli przepływy finansowe niestanowiące zapłaty za dostarczone towary i usługi przekazywane innym podmiotom, w tym dotacje oraz inne przepływy finansowe, które wywołują skutki ekonomiczne odpowiadające dotacjom i subwencjom, przeznaczone na finansowanie wydatków majątkowych</w:t>
      </w:r>
      <w:r w:rsidR="00733CF0" w:rsidRPr="006C6844">
        <w:rPr>
          <w:rFonts w:eastAsia="Arial"/>
          <w:sz w:val="24"/>
          <w:szCs w:val="24"/>
        </w:rPr>
        <w:t xml:space="preserve"> – należy zaplanować w wysokości wynikającej z zawartych lub planowanych umów, porozumień i decyzji o przekazaniu środków.</w:t>
      </w:r>
    </w:p>
    <w:p w14:paraId="1549F346" w14:textId="77777777" w:rsidR="000263E9" w:rsidRPr="006C6844" w:rsidRDefault="000263E9">
      <w:pPr>
        <w:spacing w:before="100" w:after="60"/>
        <w:rPr>
          <w:sz w:val="24"/>
          <w:szCs w:val="24"/>
        </w:rPr>
      </w:pPr>
    </w:p>
    <w:p w14:paraId="00000058" w14:textId="41E0F09B" w:rsidR="00081181" w:rsidRPr="006C6844" w:rsidRDefault="00733CF0">
      <w:pPr>
        <w:spacing w:before="100" w:after="60"/>
        <w:rPr>
          <w:sz w:val="24"/>
          <w:szCs w:val="24"/>
        </w:rPr>
      </w:pPr>
      <w:r w:rsidRPr="006C6844">
        <w:rPr>
          <w:rFonts w:eastAsia="Arial"/>
          <w:b/>
          <w:bCs/>
          <w:sz w:val="24"/>
          <w:szCs w:val="24"/>
        </w:rPr>
        <w:t>4. Założenia dotyczące planowania przychodów:</w:t>
      </w:r>
    </w:p>
    <w:p w14:paraId="00000059" w14:textId="77777777" w:rsidR="00081181" w:rsidRPr="006C6844" w:rsidRDefault="00000000">
      <w:pPr>
        <w:spacing w:before="80" w:after="80"/>
        <w:rPr>
          <w:sz w:val="24"/>
          <w:szCs w:val="24"/>
        </w:rPr>
      </w:pPr>
      <w:r w:rsidRPr="006C6844">
        <w:rPr>
          <w:rFonts w:eastAsia="Arial"/>
          <w:sz w:val="24"/>
          <w:szCs w:val="24"/>
        </w:rPr>
        <w:t>W 2027 roku należy ująć przychody z uwzględnieniem możliwości finansowych Gminy pozwalających spełnić relację określoną w art. 243 ustawy o finansach publicznych.</w:t>
      </w:r>
    </w:p>
    <w:p w14:paraId="0000005A" w14:textId="77777777" w:rsidR="00081181" w:rsidRPr="006C6844" w:rsidRDefault="00081181">
      <w:pPr>
        <w:spacing w:before="80" w:after="80"/>
        <w:rPr>
          <w:sz w:val="24"/>
          <w:szCs w:val="24"/>
        </w:rPr>
      </w:pPr>
    </w:p>
    <w:p w14:paraId="0000005B" w14:textId="2B5729F9" w:rsidR="00081181" w:rsidRPr="006C6844" w:rsidRDefault="00733CF0">
      <w:pPr>
        <w:spacing w:before="100" w:after="60"/>
        <w:rPr>
          <w:sz w:val="24"/>
          <w:szCs w:val="24"/>
        </w:rPr>
      </w:pPr>
      <w:r w:rsidRPr="006C6844">
        <w:rPr>
          <w:rFonts w:eastAsia="Arial"/>
          <w:b/>
          <w:bCs/>
          <w:sz w:val="24"/>
          <w:szCs w:val="24"/>
        </w:rPr>
        <w:t>5. Założenia dotyczące planowania rozchodów:</w:t>
      </w:r>
    </w:p>
    <w:p w14:paraId="0000005E" w14:textId="136FF74E" w:rsidR="00081181" w:rsidRPr="0062697A" w:rsidRDefault="00000000" w:rsidP="0062697A">
      <w:pPr>
        <w:spacing w:before="80" w:after="80"/>
        <w:rPr>
          <w:sz w:val="24"/>
          <w:szCs w:val="24"/>
        </w:rPr>
      </w:pPr>
      <w:r w:rsidRPr="006C6844">
        <w:rPr>
          <w:rFonts w:eastAsia="Arial"/>
          <w:sz w:val="24"/>
          <w:szCs w:val="24"/>
        </w:rPr>
        <w:t>W 2027 roku należy ująć rozchody zgodnie z harmonogramami spłat i wykupów zaciągniętych zobowiązań, powiększonymi o ewentualnie planowane do udzielenia pożyczki.</w:t>
      </w:r>
    </w:p>
    <w:sectPr w:rsidR="00081181" w:rsidRPr="0062697A">
      <w:pgSz w:w="11906" w:h="16838"/>
      <w:pgMar w:top="1440" w:right="1134" w:bottom="1440" w:left="1701"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embedItalic r:id="rId1" w:fontKey="{B8C0610E-0C7F-48AE-B0AA-E55B8CCB7767}"/>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2" w:fontKey="{2416F2FF-CBEB-4400-8C35-674F3FEAA23F}"/>
  </w:font>
  <w:font w:name="Cambria">
    <w:panose1 w:val="02040503050406030204"/>
    <w:charset w:val="EE"/>
    <w:family w:val="roman"/>
    <w:pitch w:val="variable"/>
    <w:sig w:usb0="E00006FF" w:usb1="420024FF" w:usb2="02000000" w:usb3="00000000" w:csb0="0000019F" w:csb1="00000000"/>
    <w:embedRegular r:id="rId3" w:fontKey="{890AE448-17F7-4FB5-9BB8-5A0613B3476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0E0D"/>
    <w:multiLevelType w:val="multilevel"/>
    <w:tmpl w:val="6AFA72F6"/>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03AF0BB7"/>
    <w:multiLevelType w:val="multilevel"/>
    <w:tmpl w:val="538C7C74"/>
    <w:lvl w:ilvl="0">
      <w:start w:val="1"/>
      <w:numFmt w:val="upperRoman"/>
      <w:lvlText w:val="%1."/>
      <w:lvlJc w:val="right"/>
      <w:pPr>
        <w:ind w:left="2160" w:hanging="360"/>
      </w:pPr>
      <w:rPr>
        <w:u w:val="none"/>
      </w:rPr>
    </w:lvl>
    <w:lvl w:ilvl="1">
      <w:start w:val="1"/>
      <w:numFmt w:val="upperLetter"/>
      <w:lvlText w:val="%2."/>
      <w:lvlJc w:val="lef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decimal"/>
      <w:lvlText w:val="(%5)"/>
      <w:lvlJc w:val="left"/>
      <w:pPr>
        <w:ind w:left="5040" w:hanging="360"/>
      </w:pPr>
      <w:rPr>
        <w:u w:val="none"/>
      </w:rPr>
    </w:lvl>
    <w:lvl w:ilvl="5">
      <w:start w:val="1"/>
      <w:numFmt w:val="lowerLetter"/>
      <w:lvlText w:val="(%6)"/>
      <w:lvlJc w:val="left"/>
      <w:pPr>
        <w:ind w:left="5760" w:hanging="360"/>
      </w:pPr>
      <w:rPr>
        <w:u w:val="none"/>
      </w:rPr>
    </w:lvl>
    <w:lvl w:ilvl="6">
      <w:start w:val="1"/>
      <w:numFmt w:val="lowerRoman"/>
      <w:lvlText w:val="(%7)"/>
      <w:lvlJc w:val="righ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 w15:restartNumberingAfterBreak="0">
    <w:nsid w:val="05693DD5"/>
    <w:multiLevelType w:val="multilevel"/>
    <w:tmpl w:val="89E24AE2"/>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06CB5695"/>
    <w:multiLevelType w:val="multilevel"/>
    <w:tmpl w:val="995A7C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B3107A5"/>
    <w:multiLevelType w:val="multilevel"/>
    <w:tmpl w:val="E708D316"/>
    <w:lvl w:ilvl="0">
      <w:start w:val="1"/>
      <w:numFmt w:val="lowerLetter"/>
      <w:lvlText w:val="%1)"/>
      <w:lvlJc w:val="left"/>
      <w:pPr>
        <w:ind w:left="1417"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E447A47"/>
    <w:multiLevelType w:val="multilevel"/>
    <w:tmpl w:val="87007D54"/>
    <w:lvl w:ilvl="0">
      <w:start w:val="2"/>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15:restartNumberingAfterBreak="0">
    <w:nsid w:val="1180153B"/>
    <w:multiLevelType w:val="hybridMultilevel"/>
    <w:tmpl w:val="592A2456"/>
    <w:lvl w:ilvl="0" w:tplc="FBC8F0AC">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7" w15:restartNumberingAfterBreak="0">
    <w:nsid w:val="12532B51"/>
    <w:multiLevelType w:val="hybridMultilevel"/>
    <w:tmpl w:val="16BC7876"/>
    <w:lvl w:ilvl="0" w:tplc="FBC8F0AC">
      <w:start w:val="1"/>
      <w:numFmt w:val="bullet"/>
      <w:lvlText w:val=""/>
      <w:lvlJc w:val="left"/>
      <w:pPr>
        <w:ind w:left="2880" w:hanging="360"/>
      </w:pPr>
      <w:rPr>
        <w:rFonts w:ascii="Symbol" w:hAnsi="Symbol" w:hint="default"/>
      </w:rPr>
    </w:lvl>
    <w:lvl w:ilvl="1" w:tplc="04150003" w:tentative="1">
      <w:start w:val="1"/>
      <w:numFmt w:val="bullet"/>
      <w:lvlText w:val="o"/>
      <w:lvlJc w:val="left"/>
      <w:pPr>
        <w:ind w:left="3600" w:hanging="360"/>
      </w:pPr>
      <w:rPr>
        <w:rFonts w:ascii="Courier New" w:hAnsi="Courier New" w:cs="Courier New" w:hint="default"/>
      </w:rPr>
    </w:lvl>
    <w:lvl w:ilvl="2" w:tplc="04150005" w:tentative="1">
      <w:start w:val="1"/>
      <w:numFmt w:val="bullet"/>
      <w:lvlText w:val=""/>
      <w:lvlJc w:val="left"/>
      <w:pPr>
        <w:ind w:left="4320" w:hanging="360"/>
      </w:pPr>
      <w:rPr>
        <w:rFonts w:ascii="Wingdings" w:hAnsi="Wingdings" w:hint="default"/>
      </w:rPr>
    </w:lvl>
    <w:lvl w:ilvl="3" w:tplc="04150001" w:tentative="1">
      <w:start w:val="1"/>
      <w:numFmt w:val="bullet"/>
      <w:lvlText w:val=""/>
      <w:lvlJc w:val="left"/>
      <w:pPr>
        <w:ind w:left="5040" w:hanging="360"/>
      </w:pPr>
      <w:rPr>
        <w:rFonts w:ascii="Symbol" w:hAnsi="Symbol" w:hint="default"/>
      </w:rPr>
    </w:lvl>
    <w:lvl w:ilvl="4" w:tplc="04150003" w:tentative="1">
      <w:start w:val="1"/>
      <w:numFmt w:val="bullet"/>
      <w:lvlText w:val="o"/>
      <w:lvlJc w:val="left"/>
      <w:pPr>
        <w:ind w:left="5760" w:hanging="360"/>
      </w:pPr>
      <w:rPr>
        <w:rFonts w:ascii="Courier New" w:hAnsi="Courier New" w:cs="Courier New" w:hint="default"/>
      </w:rPr>
    </w:lvl>
    <w:lvl w:ilvl="5" w:tplc="04150005" w:tentative="1">
      <w:start w:val="1"/>
      <w:numFmt w:val="bullet"/>
      <w:lvlText w:val=""/>
      <w:lvlJc w:val="left"/>
      <w:pPr>
        <w:ind w:left="6480" w:hanging="360"/>
      </w:pPr>
      <w:rPr>
        <w:rFonts w:ascii="Wingdings" w:hAnsi="Wingdings" w:hint="default"/>
      </w:rPr>
    </w:lvl>
    <w:lvl w:ilvl="6" w:tplc="04150001" w:tentative="1">
      <w:start w:val="1"/>
      <w:numFmt w:val="bullet"/>
      <w:lvlText w:val=""/>
      <w:lvlJc w:val="left"/>
      <w:pPr>
        <w:ind w:left="7200" w:hanging="360"/>
      </w:pPr>
      <w:rPr>
        <w:rFonts w:ascii="Symbol" w:hAnsi="Symbol" w:hint="default"/>
      </w:rPr>
    </w:lvl>
    <w:lvl w:ilvl="7" w:tplc="04150003" w:tentative="1">
      <w:start w:val="1"/>
      <w:numFmt w:val="bullet"/>
      <w:lvlText w:val="o"/>
      <w:lvlJc w:val="left"/>
      <w:pPr>
        <w:ind w:left="7920" w:hanging="360"/>
      </w:pPr>
      <w:rPr>
        <w:rFonts w:ascii="Courier New" w:hAnsi="Courier New" w:cs="Courier New" w:hint="default"/>
      </w:rPr>
    </w:lvl>
    <w:lvl w:ilvl="8" w:tplc="04150005" w:tentative="1">
      <w:start w:val="1"/>
      <w:numFmt w:val="bullet"/>
      <w:lvlText w:val=""/>
      <w:lvlJc w:val="left"/>
      <w:pPr>
        <w:ind w:left="8640" w:hanging="360"/>
      </w:pPr>
      <w:rPr>
        <w:rFonts w:ascii="Wingdings" w:hAnsi="Wingdings" w:hint="default"/>
      </w:rPr>
    </w:lvl>
  </w:abstractNum>
  <w:abstractNum w:abstractNumId="8" w15:restartNumberingAfterBreak="0">
    <w:nsid w:val="261C4292"/>
    <w:multiLevelType w:val="hybridMultilevel"/>
    <w:tmpl w:val="5FE2B8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B575D17"/>
    <w:multiLevelType w:val="multilevel"/>
    <w:tmpl w:val="AA5643BC"/>
    <w:lvl w:ilvl="0">
      <w:start w:val="3"/>
      <w:numFmt w:val="decimal"/>
      <w:lvlText w:val="%1)"/>
      <w:lvlJc w:val="left"/>
      <w:pPr>
        <w:ind w:left="720" w:hanging="360"/>
      </w:pPr>
      <w:rPr>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F016570"/>
    <w:multiLevelType w:val="hybridMultilevel"/>
    <w:tmpl w:val="45C2A85E"/>
    <w:lvl w:ilvl="0" w:tplc="55F29CC4">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3FBF550D"/>
    <w:multiLevelType w:val="multilevel"/>
    <w:tmpl w:val="4006B4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0A94957"/>
    <w:multiLevelType w:val="hybridMultilevel"/>
    <w:tmpl w:val="C20CC10A"/>
    <w:lvl w:ilvl="0" w:tplc="55F29CC4">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44424F74"/>
    <w:multiLevelType w:val="hybridMultilevel"/>
    <w:tmpl w:val="D8724764"/>
    <w:lvl w:ilvl="0" w:tplc="FBC8F0A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4BA37C24"/>
    <w:multiLevelType w:val="hybridMultilevel"/>
    <w:tmpl w:val="97DC4F94"/>
    <w:lvl w:ilvl="0" w:tplc="0415001B">
      <w:start w:val="1"/>
      <w:numFmt w:val="lowerRoman"/>
      <w:lvlText w:val="%1."/>
      <w:lvlJc w:val="righ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5" w15:restartNumberingAfterBreak="0">
    <w:nsid w:val="4BEE1C3B"/>
    <w:multiLevelType w:val="multilevel"/>
    <w:tmpl w:val="69D0EF0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6" w15:restartNumberingAfterBreak="0">
    <w:nsid w:val="59AA1CF9"/>
    <w:multiLevelType w:val="multilevel"/>
    <w:tmpl w:val="655C0AF2"/>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7" w15:restartNumberingAfterBreak="0">
    <w:nsid w:val="61C625C7"/>
    <w:multiLevelType w:val="multilevel"/>
    <w:tmpl w:val="16F899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69FA7408"/>
    <w:multiLevelType w:val="multilevel"/>
    <w:tmpl w:val="6DB413A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9" w15:restartNumberingAfterBreak="0">
    <w:nsid w:val="6E272803"/>
    <w:multiLevelType w:val="hybridMultilevel"/>
    <w:tmpl w:val="7AB85C0C"/>
    <w:lvl w:ilvl="0" w:tplc="55F29CC4">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6EF21830"/>
    <w:multiLevelType w:val="multilevel"/>
    <w:tmpl w:val="17A4682C"/>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7E0C74F6"/>
    <w:multiLevelType w:val="multilevel"/>
    <w:tmpl w:val="BAF28314"/>
    <w:lvl w:ilvl="0">
      <w:start w:val="2"/>
      <w:numFmt w:val="decimal"/>
      <w:lvlText w:val="%1)"/>
      <w:lvlJc w:val="left"/>
      <w:pPr>
        <w:ind w:left="720" w:hanging="360"/>
      </w:pPr>
      <w:rPr>
        <w:rFonts w:hint="default"/>
        <w:b/>
        <w:bCs/>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22" w15:restartNumberingAfterBreak="0">
    <w:nsid w:val="7FB804AE"/>
    <w:multiLevelType w:val="multilevel"/>
    <w:tmpl w:val="90267C54"/>
    <w:lvl w:ilvl="0">
      <w:start w:val="1"/>
      <w:numFmt w:val="low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360788871">
    <w:abstractNumId w:val="20"/>
  </w:num>
  <w:num w:numId="2" w16cid:durableId="9796165">
    <w:abstractNumId w:val="3"/>
  </w:num>
  <w:num w:numId="3" w16cid:durableId="1543329197">
    <w:abstractNumId w:val="11"/>
  </w:num>
  <w:num w:numId="4" w16cid:durableId="1854876059">
    <w:abstractNumId w:val="15"/>
  </w:num>
  <w:num w:numId="5" w16cid:durableId="918052016">
    <w:abstractNumId w:val="5"/>
  </w:num>
  <w:num w:numId="6" w16cid:durableId="703553416">
    <w:abstractNumId w:val="22"/>
  </w:num>
  <w:num w:numId="7" w16cid:durableId="747969589">
    <w:abstractNumId w:val="2"/>
  </w:num>
  <w:num w:numId="8" w16cid:durableId="1970743442">
    <w:abstractNumId w:val="18"/>
  </w:num>
  <w:num w:numId="9" w16cid:durableId="106585189">
    <w:abstractNumId w:val="1"/>
  </w:num>
  <w:num w:numId="10" w16cid:durableId="1662736341">
    <w:abstractNumId w:val="0"/>
  </w:num>
  <w:num w:numId="11" w16cid:durableId="1659263242">
    <w:abstractNumId w:val="17"/>
  </w:num>
  <w:num w:numId="12" w16cid:durableId="408578506">
    <w:abstractNumId w:val="21"/>
  </w:num>
  <w:num w:numId="13" w16cid:durableId="371268207">
    <w:abstractNumId w:val="4"/>
  </w:num>
  <w:num w:numId="14" w16cid:durableId="1300912726">
    <w:abstractNumId w:val="16"/>
  </w:num>
  <w:num w:numId="15" w16cid:durableId="1640065531">
    <w:abstractNumId w:val="9"/>
  </w:num>
  <w:num w:numId="16" w16cid:durableId="1196381532">
    <w:abstractNumId w:val="19"/>
  </w:num>
  <w:num w:numId="17" w16cid:durableId="1303657500">
    <w:abstractNumId w:val="14"/>
  </w:num>
  <w:num w:numId="18" w16cid:durableId="1344362692">
    <w:abstractNumId w:val="7"/>
  </w:num>
  <w:num w:numId="19" w16cid:durableId="1478109286">
    <w:abstractNumId w:val="6"/>
  </w:num>
  <w:num w:numId="20" w16cid:durableId="322201140">
    <w:abstractNumId w:val="10"/>
  </w:num>
  <w:num w:numId="21" w16cid:durableId="74716415">
    <w:abstractNumId w:val="8"/>
  </w:num>
  <w:num w:numId="22" w16cid:durableId="1548642565">
    <w:abstractNumId w:val="12"/>
  </w:num>
  <w:num w:numId="23" w16cid:durableId="10648337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proofState w:spelling="clean"/>
  <w:defaultTabStop w:val="113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181"/>
    <w:rsid w:val="000263E9"/>
    <w:rsid w:val="00081181"/>
    <w:rsid w:val="00087567"/>
    <w:rsid w:val="00095419"/>
    <w:rsid w:val="000A00D5"/>
    <w:rsid w:val="001746F2"/>
    <w:rsid w:val="00191241"/>
    <w:rsid w:val="001D1560"/>
    <w:rsid w:val="002A7196"/>
    <w:rsid w:val="002B3575"/>
    <w:rsid w:val="002D7CA3"/>
    <w:rsid w:val="00337EC2"/>
    <w:rsid w:val="00350D6A"/>
    <w:rsid w:val="003659E4"/>
    <w:rsid w:val="003C450E"/>
    <w:rsid w:val="003C6F68"/>
    <w:rsid w:val="004365A8"/>
    <w:rsid w:val="00484E28"/>
    <w:rsid w:val="00496F28"/>
    <w:rsid w:val="004A142A"/>
    <w:rsid w:val="004A2069"/>
    <w:rsid w:val="004D3F77"/>
    <w:rsid w:val="00535F6B"/>
    <w:rsid w:val="0062697A"/>
    <w:rsid w:val="006442E9"/>
    <w:rsid w:val="006C6844"/>
    <w:rsid w:val="00733CF0"/>
    <w:rsid w:val="007A5EA2"/>
    <w:rsid w:val="007B3548"/>
    <w:rsid w:val="0083382F"/>
    <w:rsid w:val="009712E0"/>
    <w:rsid w:val="00982768"/>
    <w:rsid w:val="009C6154"/>
    <w:rsid w:val="00A4305F"/>
    <w:rsid w:val="00B158FF"/>
    <w:rsid w:val="00D4250C"/>
    <w:rsid w:val="00D66AD1"/>
    <w:rsid w:val="00EB2337"/>
    <w:rsid w:val="00F14D58"/>
    <w:rsid w:val="00F8502D"/>
    <w:rsid w:val="00FF10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F20C9"/>
  <w15:docId w15:val="{E2CE962C-3607-46D5-A88F-314069E8D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33CF0"/>
  </w:style>
  <w:style w:type="paragraph" w:styleId="Nagwek1">
    <w:name w:val="heading 1"/>
    <w:basedOn w:val="Normalny"/>
    <w:next w:val="Normalny"/>
    <w:uiPriority w:val="9"/>
    <w:qFormat/>
    <w:pPr>
      <w:pBdr>
        <w:top w:val="nil"/>
        <w:left w:val="nil"/>
        <w:bottom w:val="nil"/>
        <w:right w:val="nil"/>
        <w:between w:val="nil"/>
      </w:pBdr>
      <w:outlineLvl w:val="0"/>
    </w:pPr>
    <w:rPr>
      <w:color w:val="2E74B5"/>
      <w:sz w:val="32"/>
      <w:szCs w:val="32"/>
    </w:rPr>
  </w:style>
  <w:style w:type="paragraph" w:styleId="Nagwek2">
    <w:name w:val="heading 2"/>
    <w:basedOn w:val="Normalny"/>
    <w:next w:val="Normalny"/>
    <w:uiPriority w:val="9"/>
    <w:semiHidden/>
    <w:unhideWhenUsed/>
    <w:qFormat/>
    <w:pPr>
      <w:pBdr>
        <w:top w:val="nil"/>
        <w:left w:val="nil"/>
        <w:bottom w:val="nil"/>
        <w:right w:val="nil"/>
        <w:between w:val="nil"/>
      </w:pBdr>
      <w:outlineLvl w:val="1"/>
    </w:pPr>
    <w:rPr>
      <w:color w:val="2E74B5"/>
      <w:sz w:val="26"/>
      <w:szCs w:val="26"/>
    </w:rPr>
  </w:style>
  <w:style w:type="paragraph" w:styleId="Nagwek3">
    <w:name w:val="heading 3"/>
    <w:basedOn w:val="Normalny"/>
    <w:next w:val="Normalny"/>
    <w:uiPriority w:val="9"/>
    <w:semiHidden/>
    <w:unhideWhenUsed/>
    <w:qFormat/>
    <w:pPr>
      <w:pBdr>
        <w:top w:val="nil"/>
        <w:left w:val="nil"/>
        <w:bottom w:val="nil"/>
        <w:right w:val="nil"/>
        <w:between w:val="nil"/>
      </w:pBdr>
      <w:outlineLvl w:val="2"/>
    </w:pPr>
    <w:rPr>
      <w:color w:val="1F4D78"/>
      <w:sz w:val="24"/>
      <w:szCs w:val="24"/>
    </w:rPr>
  </w:style>
  <w:style w:type="paragraph" w:styleId="Nagwek4">
    <w:name w:val="heading 4"/>
    <w:basedOn w:val="Normalny"/>
    <w:next w:val="Normalny"/>
    <w:uiPriority w:val="9"/>
    <w:semiHidden/>
    <w:unhideWhenUsed/>
    <w:qFormat/>
    <w:pPr>
      <w:pBdr>
        <w:top w:val="nil"/>
        <w:left w:val="nil"/>
        <w:bottom w:val="nil"/>
        <w:right w:val="nil"/>
        <w:between w:val="nil"/>
      </w:pBdr>
      <w:outlineLvl w:val="3"/>
    </w:pPr>
    <w:rPr>
      <w:i/>
      <w:iCs/>
      <w:color w:val="2E74B5"/>
    </w:rPr>
  </w:style>
  <w:style w:type="paragraph" w:styleId="Nagwek5">
    <w:name w:val="heading 5"/>
    <w:basedOn w:val="Normalny"/>
    <w:next w:val="Normalny"/>
    <w:uiPriority w:val="9"/>
    <w:semiHidden/>
    <w:unhideWhenUsed/>
    <w:qFormat/>
    <w:pPr>
      <w:pBdr>
        <w:top w:val="nil"/>
        <w:left w:val="nil"/>
        <w:bottom w:val="nil"/>
        <w:right w:val="nil"/>
        <w:between w:val="nil"/>
      </w:pBdr>
      <w:outlineLvl w:val="4"/>
    </w:pPr>
    <w:rPr>
      <w:color w:val="2E74B5"/>
    </w:rPr>
  </w:style>
  <w:style w:type="paragraph" w:styleId="Nagwek6">
    <w:name w:val="heading 6"/>
    <w:basedOn w:val="Normalny"/>
    <w:next w:val="Normalny"/>
    <w:uiPriority w:val="9"/>
    <w:semiHidden/>
    <w:unhideWhenUsed/>
    <w:qFormat/>
    <w:pPr>
      <w:pBdr>
        <w:top w:val="nil"/>
        <w:left w:val="nil"/>
        <w:bottom w:val="nil"/>
        <w:right w:val="nil"/>
        <w:between w:val="nil"/>
      </w:pBdr>
      <w:outlineLvl w:val="5"/>
    </w:pPr>
    <w:rPr>
      <w:color w:val="1F4D7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pBdr>
        <w:top w:val="nil"/>
        <w:left w:val="nil"/>
        <w:bottom w:val="nil"/>
        <w:right w:val="nil"/>
        <w:between w:val="nil"/>
      </w:pBdr>
    </w:pPr>
    <w:rPr>
      <w:color w:val="000000"/>
      <w:sz w:val="56"/>
      <w:szCs w:val="56"/>
    </w:rPr>
  </w:style>
  <w:style w:type="paragraph" w:styleId="Podtytu">
    <w:name w:val="Subtitle"/>
    <w:basedOn w:val="Normalny"/>
    <w:next w:val="Normalny"/>
    <w:uiPriority w:val="11"/>
    <w:qFormat/>
    <w:pPr>
      <w:keepNext/>
      <w:keepLines/>
      <w:spacing w:before="360" w:after="80"/>
    </w:pPr>
    <w:rPr>
      <w:rFonts w:ascii="Georgia" w:eastAsia="Georgia" w:hAnsi="Georgia" w:cs="Georgia"/>
      <w:i/>
      <w:iCs/>
      <w:color w:val="666666"/>
      <w:sz w:val="48"/>
      <w:szCs w:val="48"/>
    </w:rPr>
  </w:style>
  <w:style w:type="character" w:styleId="Odwoaniedokomentarza">
    <w:name w:val="annotation reference"/>
    <w:basedOn w:val="Domylnaczcionkaakapitu"/>
    <w:uiPriority w:val="99"/>
    <w:semiHidden/>
    <w:unhideWhenUsed/>
    <w:rsid w:val="002D7CA3"/>
    <w:rPr>
      <w:sz w:val="16"/>
      <w:szCs w:val="16"/>
    </w:rPr>
  </w:style>
  <w:style w:type="paragraph" w:styleId="Tekstkomentarza">
    <w:name w:val="annotation text"/>
    <w:basedOn w:val="Normalny"/>
    <w:link w:val="TekstkomentarzaZnak"/>
    <w:uiPriority w:val="99"/>
    <w:unhideWhenUsed/>
    <w:rsid w:val="002D7CA3"/>
  </w:style>
  <w:style w:type="character" w:customStyle="1" w:styleId="TekstkomentarzaZnak">
    <w:name w:val="Tekst komentarza Znak"/>
    <w:basedOn w:val="Domylnaczcionkaakapitu"/>
    <w:link w:val="Tekstkomentarza"/>
    <w:uiPriority w:val="99"/>
    <w:rsid w:val="002D7CA3"/>
  </w:style>
  <w:style w:type="paragraph" w:styleId="Tematkomentarza">
    <w:name w:val="annotation subject"/>
    <w:basedOn w:val="Tekstkomentarza"/>
    <w:next w:val="Tekstkomentarza"/>
    <w:link w:val="TematkomentarzaZnak"/>
    <w:uiPriority w:val="99"/>
    <w:semiHidden/>
    <w:unhideWhenUsed/>
    <w:rsid w:val="002D7CA3"/>
    <w:rPr>
      <w:b/>
      <w:bCs/>
    </w:rPr>
  </w:style>
  <w:style w:type="character" w:customStyle="1" w:styleId="TematkomentarzaZnak">
    <w:name w:val="Temat komentarza Znak"/>
    <w:basedOn w:val="TekstkomentarzaZnak"/>
    <w:link w:val="Tematkomentarza"/>
    <w:uiPriority w:val="99"/>
    <w:semiHidden/>
    <w:rsid w:val="002D7CA3"/>
    <w:rPr>
      <w:b/>
      <w:bCs/>
    </w:rPr>
  </w:style>
  <w:style w:type="paragraph" w:styleId="Akapitzlist">
    <w:name w:val="List Paragraph"/>
    <w:basedOn w:val="Normalny"/>
    <w:uiPriority w:val="34"/>
    <w:qFormat/>
    <w:rsid w:val="000875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1029</Words>
  <Characters>6174</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skarbnik_ug</dc:creator>
  <cp:lastModifiedBy>Piotr</cp:lastModifiedBy>
  <cp:revision>2</cp:revision>
  <cp:lastPrinted>2026-08-25T06:26:00Z</cp:lastPrinted>
  <dcterms:created xsi:type="dcterms:W3CDTF">2026-08-26T10:18:00Z</dcterms:created>
  <dcterms:modified xsi:type="dcterms:W3CDTF">2026-08-26T10:18:00Z</dcterms:modified>
</cp:coreProperties>
</file>